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9E2C" w14:textId="17202561" w:rsidR="00FB366D" w:rsidRDefault="00FB366D" w:rsidP="00EF5B7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B366D">
        <w:rPr>
          <w:rFonts w:ascii="方正小标宋简体" w:eastAsia="方正小标宋简体" w:hint="eastAsia"/>
          <w:sz w:val="44"/>
          <w:szCs w:val="44"/>
        </w:rPr>
        <w:t>关于开展2024年山东省社会工作“最佳”系列展示活动的通知</w:t>
      </w:r>
    </w:p>
    <w:p w14:paraId="4D8C3DB9" w14:textId="77777777" w:rsidR="0012114D" w:rsidRPr="0012114D" w:rsidRDefault="0012114D" w:rsidP="00204770">
      <w:pPr>
        <w:spacing w:line="560" w:lineRule="exact"/>
        <w:jc w:val="both"/>
        <w:rPr>
          <w:rFonts w:ascii="方正小标宋简体" w:eastAsia="方正小标宋简体" w:hint="eastAsia"/>
          <w:sz w:val="44"/>
          <w:szCs w:val="44"/>
        </w:rPr>
      </w:pPr>
    </w:p>
    <w:p w14:paraId="3C8D4C66" w14:textId="5600D91A" w:rsidR="00FB366D" w:rsidRPr="00FB366D" w:rsidRDefault="00FB366D" w:rsidP="00204770">
      <w:pPr>
        <w:spacing w:line="560" w:lineRule="exact"/>
        <w:jc w:val="both"/>
        <w:rPr>
          <w:rFonts w:ascii="仿宋_GB2312" w:eastAsia="仿宋_GB2312" w:hint="eastAsia"/>
          <w:sz w:val="32"/>
          <w:szCs w:val="32"/>
        </w:rPr>
      </w:pPr>
      <w:r w:rsidRPr="00FB366D">
        <w:rPr>
          <w:rFonts w:ascii="仿宋_GB2312" w:eastAsia="仿宋_GB2312" w:hint="eastAsia"/>
          <w:sz w:val="32"/>
          <w:szCs w:val="32"/>
        </w:rPr>
        <w:t>广大社会工作者、社会工作服务机构、有关部门（单位）：</w:t>
      </w:r>
    </w:p>
    <w:p w14:paraId="13B8AF29" w14:textId="77777777" w:rsidR="00FB366D" w:rsidRPr="00FB366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FB366D">
        <w:rPr>
          <w:rFonts w:ascii="仿宋_GB2312" w:eastAsia="仿宋_GB2312" w:hint="eastAsia"/>
          <w:sz w:val="32"/>
          <w:szCs w:val="32"/>
        </w:rPr>
        <w:t>为贯彻落</w:t>
      </w:r>
      <w:proofErr w:type="gramStart"/>
      <w:r w:rsidRPr="00FB366D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FB366D">
        <w:rPr>
          <w:rFonts w:ascii="仿宋_GB2312" w:eastAsia="仿宋_GB2312" w:hint="eastAsia"/>
          <w:sz w:val="32"/>
          <w:szCs w:val="32"/>
        </w:rPr>
        <w:t>平总书记对社会工作的重要指示批示和中央社会工作会议精神，充分展示我省社会工作在服务困难群众、参与社会治理、助力乡村振兴、开展理论研究等方面的先进经验和优秀成果，经研究确定，山东省社会工作联合会在全省组织开展2024年山东省社会工作“最佳”系列展示活动，进一步激发和鼓舞广大社会工作者、单位、机构，在服务国家、服务社会、服务行业、服务群众中的积极性、主动性和创造性，更好地推动全省社会工作事业高质量发展。为做好展示工作，现将有关事项通知如下：</w:t>
      </w:r>
    </w:p>
    <w:p w14:paraId="49B2A466" w14:textId="4746C34B" w:rsidR="00FB366D" w:rsidRPr="00297D3C" w:rsidRDefault="00FB366D" w:rsidP="00204770">
      <w:pPr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297D3C">
        <w:rPr>
          <w:rFonts w:ascii="黑体" w:eastAsia="黑体" w:hAnsi="黑体" w:hint="eastAsia"/>
          <w:sz w:val="32"/>
          <w:szCs w:val="32"/>
        </w:rPr>
        <w:t>一、展示项目</w:t>
      </w:r>
    </w:p>
    <w:p w14:paraId="64A48FDB" w14:textId="77777777" w:rsidR="00297D3C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1.最佳社会工作者50名</w:t>
      </w:r>
    </w:p>
    <w:p w14:paraId="79A81503" w14:textId="77777777" w:rsidR="00297D3C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2.最佳社会工作服务机构30个</w:t>
      </w:r>
    </w:p>
    <w:p w14:paraId="33AEE834" w14:textId="77777777" w:rsidR="00297D3C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3.最佳社会工作案例30个</w:t>
      </w:r>
    </w:p>
    <w:p w14:paraId="4E6341B4" w14:textId="77777777" w:rsidR="00297D3C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4.最佳社会工作研究成果30个</w:t>
      </w:r>
    </w:p>
    <w:p w14:paraId="320CCD27" w14:textId="77777777" w:rsidR="00297D3C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5.最佳社会工作服务瞬间50个</w:t>
      </w:r>
    </w:p>
    <w:p w14:paraId="6559C308" w14:textId="30271D26" w:rsidR="00FB366D" w:rsidRPr="00297D3C" w:rsidRDefault="00FB366D" w:rsidP="00204770">
      <w:pPr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297D3C">
        <w:rPr>
          <w:rFonts w:ascii="黑体" w:eastAsia="黑体" w:hAnsi="黑体" w:hint="eastAsia"/>
          <w:sz w:val="32"/>
          <w:szCs w:val="32"/>
        </w:rPr>
        <w:t>二</w:t>
      </w:r>
      <w:r w:rsidR="00297D3C" w:rsidRPr="00297D3C">
        <w:rPr>
          <w:rFonts w:ascii="黑体" w:eastAsia="黑体" w:hAnsi="黑体" w:hint="eastAsia"/>
          <w:sz w:val="32"/>
          <w:szCs w:val="32"/>
        </w:rPr>
        <w:t>、</w:t>
      </w:r>
      <w:r w:rsidRPr="00297D3C">
        <w:rPr>
          <w:rFonts w:ascii="黑体" w:eastAsia="黑体" w:hAnsi="黑体" w:hint="eastAsia"/>
          <w:sz w:val="32"/>
          <w:szCs w:val="32"/>
        </w:rPr>
        <w:t>资格条件</w:t>
      </w:r>
    </w:p>
    <w:p w14:paraId="7EB4338F" w14:textId="77777777" w:rsidR="00FB366D" w:rsidRPr="00297D3C" w:rsidRDefault="00FB366D" w:rsidP="00204770">
      <w:pPr>
        <w:spacing w:line="560" w:lineRule="exact"/>
        <w:ind w:firstLineChars="200" w:firstLine="640"/>
        <w:jc w:val="both"/>
        <w:rPr>
          <w:rFonts w:ascii="楷体_GB2312" w:eastAsia="楷体_GB2312" w:hint="eastAsia"/>
          <w:sz w:val="32"/>
          <w:szCs w:val="32"/>
        </w:rPr>
      </w:pPr>
      <w:r w:rsidRPr="00297D3C">
        <w:rPr>
          <w:rFonts w:ascii="楷体_GB2312" w:eastAsia="楷体_GB2312" w:hint="eastAsia"/>
          <w:sz w:val="32"/>
          <w:szCs w:val="32"/>
        </w:rPr>
        <w:t>（一）最佳社会工作者</w:t>
      </w:r>
    </w:p>
    <w:p w14:paraId="6C582427" w14:textId="77777777" w:rsidR="0012114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lastRenderedPageBreak/>
        <w:t>1.热爱祖国，遵纪守法，拥护党的理论和路线方针政策。热爱社会工作，热心公益事业，热衷服务社会，群众公认度高，具有良好的职业道德和社会公德。</w:t>
      </w:r>
    </w:p>
    <w:p w14:paraId="3D24E653" w14:textId="77777777" w:rsidR="0012114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2.直接从事社会工作服务5年（含）以上，持有社会工作者职业资格证书。</w:t>
      </w:r>
    </w:p>
    <w:p w14:paraId="0E1E9B87" w14:textId="77777777" w:rsidR="0012114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3.熟悉社会工作领域相关法律法规和行业管理规定，具有社会工作专业价值理念，具备丰富的社会工作专业经验。</w:t>
      </w:r>
    </w:p>
    <w:p w14:paraId="2BC555CB" w14:textId="77777777" w:rsidR="0012114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4.能够综合运用各种社会工作专业方法，为服务对象提供专业服务，实际解决社会问题，深受当地群众欢迎。</w:t>
      </w:r>
    </w:p>
    <w:p w14:paraId="5C9F531F" w14:textId="77777777" w:rsidR="0012114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5.有较大的社会影响力，为所在单位和社会</w:t>
      </w:r>
      <w:proofErr w:type="gramStart"/>
      <w:r w:rsidRPr="0012114D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2114D">
        <w:rPr>
          <w:rFonts w:ascii="仿宋_GB2312" w:eastAsia="仿宋_GB2312" w:hint="eastAsia"/>
          <w:sz w:val="32"/>
          <w:szCs w:val="32"/>
        </w:rPr>
        <w:t>积极贡献，具有示范带动作用。</w:t>
      </w:r>
    </w:p>
    <w:p w14:paraId="7EF1EC9F" w14:textId="4C791820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6.重点向社会工作一线岗位、直接从事专业社会服务工作的人员倾斜，公务员和参照公务员法管理的人员不得参加。</w:t>
      </w:r>
    </w:p>
    <w:p w14:paraId="68A35237" w14:textId="77777777" w:rsidR="00FB366D" w:rsidRPr="00297D3C" w:rsidRDefault="00FB366D" w:rsidP="00204770">
      <w:pPr>
        <w:spacing w:line="560" w:lineRule="exact"/>
        <w:ind w:firstLineChars="200" w:firstLine="640"/>
        <w:jc w:val="both"/>
        <w:rPr>
          <w:rFonts w:ascii="楷体_GB2312" w:eastAsia="楷体_GB2312" w:hint="eastAsia"/>
          <w:sz w:val="32"/>
          <w:szCs w:val="32"/>
        </w:rPr>
      </w:pPr>
      <w:r w:rsidRPr="00297D3C">
        <w:rPr>
          <w:rFonts w:ascii="楷体_GB2312" w:eastAsia="楷体_GB2312" w:hint="eastAsia"/>
          <w:sz w:val="32"/>
          <w:szCs w:val="32"/>
        </w:rPr>
        <w:t>（二）最佳社会工作服务机构</w:t>
      </w:r>
    </w:p>
    <w:p w14:paraId="4EE1DA46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1.坚持党的领导，充分发挥党建引领作用，将党建融入单位发展和运行全过程，党组织班子健全，党建工作制度落实到位，党组织战斗堡垒作用和党员先锋模范作用发挥突出。</w:t>
      </w:r>
    </w:p>
    <w:p w14:paraId="2453B332" w14:textId="3A0E3A5D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2.遵守国家有关法律法规，坚持和弘扬社会主义核心价值观，积极承担社会责任，诚实守信，有效发挥服务功能，在行业专业领域内有较大影响，社会公信度高。</w:t>
      </w:r>
    </w:p>
    <w:p w14:paraId="3FBBAB78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3.严格按章程办事，组织机构健全，人事管理规范，内部制度完善，决策科学民主，运作规范有序。</w:t>
      </w:r>
    </w:p>
    <w:p w14:paraId="32C6D7AF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lastRenderedPageBreak/>
        <w:t>4.近3年年检合格，社会组织评估等级为3A及以上，拥有专职工作人员数量不少于3人，且一半以上的工作人员具有社会工作专业资质（学历或职业资格证书）。</w:t>
      </w:r>
    </w:p>
    <w:p w14:paraId="54FDF817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5.机构宗旨和目标明确，使命</w:t>
      </w:r>
      <w:proofErr w:type="gramStart"/>
      <w:r w:rsidRPr="0012114D">
        <w:rPr>
          <w:rFonts w:ascii="仿宋_GB2312" w:eastAsia="仿宋_GB2312" w:hint="eastAsia"/>
          <w:sz w:val="32"/>
          <w:szCs w:val="32"/>
        </w:rPr>
        <w:t>与愿景清晰</w:t>
      </w:r>
      <w:proofErr w:type="gramEnd"/>
      <w:r w:rsidRPr="0012114D">
        <w:rPr>
          <w:rFonts w:ascii="仿宋_GB2312" w:eastAsia="仿宋_GB2312" w:hint="eastAsia"/>
          <w:sz w:val="32"/>
          <w:szCs w:val="32"/>
        </w:rPr>
        <w:t>，近3年来承接社会工作服务项目不少于5个，项目具有创新性和推广价值。</w:t>
      </w:r>
    </w:p>
    <w:p w14:paraId="498E8E6D" w14:textId="114D13D1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6.近3年无违法违规、行政处罚和项目验收不合格等记录。</w:t>
      </w:r>
    </w:p>
    <w:p w14:paraId="3C1903FD" w14:textId="77777777" w:rsidR="00FB366D" w:rsidRPr="00297D3C" w:rsidRDefault="00FB366D" w:rsidP="00204770">
      <w:pPr>
        <w:spacing w:line="560" w:lineRule="exact"/>
        <w:ind w:firstLineChars="200" w:firstLine="640"/>
        <w:jc w:val="both"/>
        <w:rPr>
          <w:rFonts w:ascii="楷体_GB2312" w:eastAsia="楷体_GB2312" w:hint="eastAsia"/>
          <w:sz w:val="32"/>
          <w:szCs w:val="32"/>
        </w:rPr>
      </w:pPr>
      <w:r w:rsidRPr="00297D3C">
        <w:rPr>
          <w:rFonts w:ascii="楷体_GB2312" w:eastAsia="楷体_GB2312" w:hint="eastAsia"/>
          <w:sz w:val="32"/>
          <w:szCs w:val="32"/>
        </w:rPr>
        <w:t>（三）最佳社会工作案例</w:t>
      </w:r>
    </w:p>
    <w:p w14:paraId="1F7CBBB1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1.案例实施者必须拥护中国共产党的领导，遵纪守法，</w:t>
      </w:r>
      <w:proofErr w:type="gramStart"/>
      <w:r w:rsidRPr="0012114D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12114D">
        <w:rPr>
          <w:rFonts w:ascii="仿宋_GB2312" w:eastAsia="仿宋_GB2312" w:hint="eastAsia"/>
          <w:sz w:val="32"/>
          <w:szCs w:val="32"/>
        </w:rPr>
        <w:t>社会主义核心价值观，主要实施者需持有全国社会工作者职业资格证书。</w:t>
      </w:r>
    </w:p>
    <w:p w14:paraId="2022FD5A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2.运用社会工作专业方法和技巧提供专业服务，在实践中形成的具有良好服务成效和推广价值的案例。案例为已经完成并做过成效评估的服务，</w:t>
      </w:r>
      <w:proofErr w:type="gramStart"/>
      <w:r w:rsidRPr="0012114D">
        <w:rPr>
          <w:rFonts w:ascii="仿宋_GB2312" w:eastAsia="仿宋_GB2312" w:hint="eastAsia"/>
          <w:sz w:val="32"/>
          <w:szCs w:val="32"/>
        </w:rPr>
        <w:t>结项时间</w:t>
      </w:r>
      <w:proofErr w:type="gramEnd"/>
      <w:r w:rsidRPr="0012114D">
        <w:rPr>
          <w:rFonts w:ascii="仿宋_GB2312" w:eastAsia="仿宋_GB2312" w:hint="eastAsia"/>
          <w:sz w:val="32"/>
          <w:szCs w:val="32"/>
        </w:rPr>
        <w:t>在3年以内，且符合以下条件：</w:t>
      </w:r>
    </w:p>
    <w:p w14:paraId="2EDAE667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（1）真实性。案例应源于实际工作，具有真实的服务主体、服务对象、服务内容、服务过程和服务效果。</w:t>
      </w:r>
    </w:p>
    <w:p w14:paraId="22A14189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（2）专业性。具备社会工作专业要素，体现社会工作专业理念，运用社会工作专业方法和技巧，能够体现社会工作的专业作用和专业成效。</w:t>
      </w:r>
    </w:p>
    <w:p w14:paraId="24ED933F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（3）有效性。全面实现计划目标，有效满足服务对象需</w:t>
      </w:r>
      <w:r w:rsidRPr="0012114D">
        <w:rPr>
          <w:rFonts w:ascii="仿宋_GB2312" w:eastAsia="仿宋_GB2312" w:hint="eastAsia"/>
          <w:sz w:val="32"/>
          <w:szCs w:val="32"/>
        </w:rPr>
        <w:lastRenderedPageBreak/>
        <w:t>求，解决预期问题，在提升社会服务水平、创新社会治理等方面取得良好成效。</w:t>
      </w:r>
    </w:p>
    <w:p w14:paraId="4E75EA79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（4）示范性。案例经验可复制、可推广，对本领域社会工作服务开展具有借鉴和示范意义。</w:t>
      </w:r>
    </w:p>
    <w:p w14:paraId="4B72DEE3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3.杜撰、移植或抄袭的案例不得参加。</w:t>
      </w:r>
    </w:p>
    <w:p w14:paraId="1C5423F7" w14:textId="77777777" w:rsidR="00FB366D" w:rsidRPr="00297D3C" w:rsidRDefault="00FB366D" w:rsidP="00204770">
      <w:pPr>
        <w:spacing w:line="560" w:lineRule="exact"/>
        <w:ind w:firstLineChars="200" w:firstLine="640"/>
        <w:jc w:val="both"/>
        <w:rPr>
          <w:rFonts w:ascii="楷体_GB2312" w:eastAsia="楷体_GB2312" w:hint="eastAsia"/>
          <w:sz w:val="32"/>
          <w:szCs w:val="32"/>
        </w:rPr>
      </w:pPr>
      <w:r w:rsidRPr="00297D3C">
        <w:rPr>
          <w:rFonts w:ascii="楷体_GB2312" w:eastAsia="楷体_GB2312" w:hint="eastAsia"/>
          <w:sz w:val="32"/>
          <w:szCs w:val="32"/>
        </w:rPr>
        <w:t>（四）最佳社会工作研究成果</w:t>
      </w:r>
    </w:p>
    <w:p w14:paraId="1D51B433" w14:textId="627ACE95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1.隶属关系为山东省的个人或者集体，在省级以上正式报刊发表的文章、正式出版社出版著作、省级及以上已结题研究课题、</w:t>
      </w:r>
      <w:proofErr w:type="gramStart"/>
      <w:r w:rsidRPr="0012114D">
        <w:rPr>
          <w:rFonts w:ascii="仿宋_GB2312" w:eastAsia="仿宋_GB2312" w:hint="eastAsia"/>
          <w:sz w:val="32"/>
          <w:szCs w:val="32"/>
        </w:rPr>
        <w:t>咨政报告</w:t>
      </w:r>
      <w:proofErr w:type="gramEnd"/>
      <w:r w:rsidRPr="0012114D">
        <w:rPr>
          <w:rFonts w:ascii="仿宋_GB2312" w:eastAsia="仿宋_GB2312" w:hint="eastAsia"/>
          <w:sz w:val="32"/>
          <w:szCs w:val="32"/>
        </w:rPr>
        <w:t>等有关社会工作研究成果。</w:t>
      </w:r>
    </w:p>
    <w:p w14:paraId="583461E8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2.研究成果需具备以下条件：</w:t>
      </w:r>
    </w:p>
    <w:p w14:paraId="57CB8EBA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（1）原创性。坚持理论创新和实践创新，文章、著作、研究课题等成果应有自主知识产权，且知识产权清晰无争议。</w:t>
      </w:r>
    </w:p>
    <w:p w14:paraId="2EBB2D29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（2）指导性。研究成果必须紧密结合社会工作，以实际问题为导向，可操作性强，对实际工作有切实可行的对策建议。</w:t>
      </w:r>
    </w:p>
    <w:p w14:paraId="34FE6F79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（3）规范性。研究成果为论文的，需提交发表刊物封面、目录；研究成果为专著的，需提交封面页、目录页、作者姓名页；研究成果为研究课题的，需提交课题立项书</w:t>
      </w:r>
      <w:proofErr w:type="gramStart"/>
      <w:r w:rsidRPr="0012114D">
        <w:rPr>
          <w:rFonts w:ascii="仿宋_GB2312" w:eastAsia="仿宋_GB2312" w:hint="eastAsia"/>
          <w:sz w:val="32"/>
          <w:szCs w:val="32"/>
        </w:rPr>
        <w:t>与结项证明</w:t>
      </w:r>
      <w:proofErr w:type="gramEnd"/>
      <w:r w:rsidRPr="0012114D">
        <w:rPr>
          <w:rFonts w:ascii="仿宋_GB2312" w:eastAsia="仿宋_GB2312" w:hint="eastAsia"/>
          <w:sz w:val="32"/>
          <w:szCs w:val="32"/>
        </w:rPr>
        <w:t>；</w:t>
      </w:r>
      <w:proofErr w:type="gramStart"/>
      <w:r w:rsidRPr="0012114D">
        <w:rPr>
          <w:rFonts w:ascii="仿宋_GB2312" w:eastAsia="仿宋_GB2312" w:hint="eastAsia"/>
          <w:sz w:val="32"/>
          <w:szCs w:val="32"/>
        </w:rPr>
        <w:t>咨政报告需</w:t>
      </w:r>
      <w:proofErr w:type="gramEnd"/>
      <w:r w:rsidRPr="0012114D">
        <w:rPr>
          <w:rFonts w:ascii="仿宋_GB2312" w:eastAsia="仿宋_GB2312" w:hint="eastAsia"/>
          <w:sz w:val="32"/>
          <w:szCs w:val="32"/>
        </w:rPr>
        <w:t>提交采用与签批证明。</w:t>
      </w:r>
    </w:p>
    <w:p w14:paraId="518F4EFD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3.成果时限。近5年内符合要求的成果，具有全局性、综合性、引领性，被下载、引用、转载率高或获得党政部门及领导认定与签批，具有推广应用价值。</w:t>
      </w:r>
    </w:p>
    <w:p w14:paraId="1121C456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lastRenderedPageBreak/>
        <w:t>4.成果时间界定。论文以发表时间为准，著作以版权页出版时间为准，课题</w:t>
      </w:r>
      <w:proofErr w:type="gramStart"/>
      <w:r w:rsidRPr="0012114D">
        <w:rPr>
          <w:rFonts w:ascii="仿宋_GB2312" w:eastAsia="仿宋_GB2312" w:hint="eastAsia"/>
          <w:sz w:val="32"/>
          <w:szCs w:val="32"/>
        </w:rPr>
        <w:t>以结项或</w:t>
      </w:r>
      <w:proofErr w:type="gramEnd"/>
      <w:r w:rsidRPr="0012114D">
        <w:rPr>
          <w:rFonts w:ascii="仿宋_GB2312" w:eastAsia="仿宋_GB2312" w:hint="eastAsia"/>
          <w:sz w:val="32"/>
          <w:szCs w:val="32"/>
        </w:rPr>
        <w:t>鉴定时间为准，</w:t>
      </w:r>
      <w:proofErr w:type="gramStart"/>
      <w:r w:rsidRPr="0012114D">
        <w:rPr>
          <w:rFonts w:ascii="仿宋_GB2312" w:eastAsia="仿宋_GB2312" w:hint="eastAsia"/>
          <w:sz w:val="32"/>
          <w:szCs w:val="32"/>
        </w:rPr>
        <w:t>咨政报告</w:t>
      </w:r>
      <w:proofErr w:type="gramEnd"/>
      <w:r w:rsidRPr="0012114D">
        <w:rPr>
          <w:rFonts w:ascii="仿宋_GB2312" w:eastAsia="仿宋_GB2312" w:hint="eastAsia"/>
          <w:sz w:val="32"/>
          <w:szCs w:val="32"/>
        </w:rPr>
        <w:t>以肯定性批示时间或实际采用时间为准。</w:t>
      </w:r>
    </w:p>
    <w:p w14:paraId="17920017" w14:textId="77777777" w:rsidR="00297D3C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5.不存在违背马克思主义基本原理、党的理论和路线方针政策以及意识形态的问题。</w:t>
      </w:r>
    </w:p>
    <w:p w14:paraId="5B22F236" w14:textId="344A0AED" w:rsidR="00FB366D" w:rsidRPr="00297D3C" w:rsidRDefault="00FB366D" w:rsidP="00204770">
      <w:pPr>
        <w:spacing w:line="560" w:lineRule="exact"/>
        <w:ind w:firstLineChars="200" w:firstLine="640"/>
        <w:jc w:val="both"/>
        <w:rPr>
          <w:rFonts w:ascii="楷体_GB2312" w:eastAsia="楷体_GB2312" w:hint="eastAsia"/>
          <w:sz w:val="32"/>
          <w:szCs w:val="32"/>
        </w:rPr>
      </w:pPr>
      <w:r w:rsidRPr="00297D3C">
        <w:rPr>
          <w:rFonts w:ascii="楷体_GB2312" w:eastAsia="楷体_GB2312" w:hint="eastAsia"/>
          <w:sz w:val="32"/>
          <w:szCs w:val="32"/>
        </w:rPr>
        <w:t>（五）最佳社会工作服务瞬间</w:t>
      </w:r>
    </w:p>
    <w:p w14:paraId="7640CD2F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1.提供能够体现社会工作服务场景和情景的照片，充分体现社会工作者在服务过程中的精彩瞬间和暖心时刻，展示社会工作者的专业形象和精神风貌。</w:t>
      </w:r>
    </w:p>
    <w:p w14:paraId="0A5036C1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2.作品内容积极向上，符合社会主义核心价值观，传播主流价值观和价值导向。</w:t>
      </w:r>
    </w:p>
    <w:p w14:paraId="40CBC601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3.作品具有思想性、艺术性、观赏性，能够引起社会的关注和共鸣。</w:t>
      </w:r>
    </w:p>
    <w:p w14:paraId="66310720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4.参加者要对所报送照片及文字说明的真实性及合法性负责。如存在涉嫌抄袭或侵犯他人著作权、肖像权、名誉权、隐私权等行为，一律取消资格，涉及的纠纷均由作者本人负责。</w:t>
      </w:r>
    </w:p>
    <w:p w14:paraId="09AEEF7D" w14:textId="77777777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5.主办单位有权使用参赛作品用于非商业性的相关展览、宣传、书刊印刷等，不再另付稿酬。</w:t>
      </w:r>
    </w:p>
    <w:p w14:paraId="3F9BEBEA" w14:textId="3713B260" w:rsidR="00FB366D" w:rsidRPr="00297D3C" w:rsidRDefault="00FB366D" w:rsidP="00204770">
      <w:pPr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297D3C">
        <w:rPr>
          <w:rFonts w:ascii="黑体" w:eastAsia="黑体" w:hAnsi="黑体" w:hint="eastAsia"/>
          <w:sz w:val="32"/>
          <w:szCs w:val="32"/>
        </w:rPr>
        <w:t>三、报送方法</w:t>
      </w:r>
    </w:p>
    <w:p w14:paraId="7052301E" w14:textId="77777777" w:rsidR="005A51E2" w:rsidRDefault="00FB366D" w:rsidP="005A51E2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2024年山东省社会工作“最佳”系列展示活动，采取自下而上、逐级推荐、专家评审的方式进行。由各市社会工作</w:t>
      </w:r>
      <w:r w:rsidRPr="0012114D">
        <w:rPr>
          <w:rFonts w:ascii="仿宋_GB2312" w:eastAsia="仿宋_GB2312" w:hint="eastAsia"/>
          <w:sz w:val="32"/>
          <w:szCs w:val="32"/>
        </w:rPr>
        <w:lastRenderedPageBreak/>
        <w:t>联合会（协会）或市级相关单位从本市符合条件的社会工作个人、机构、案例、成果和服务瞬间中推荐；省直有关部门从本行业系统所属单位符合条件的社会工作个人、机构、案例、成果和服务瞬间中推荐；有关高校从符合条件的案例、成果中推荐。</w:t>
      </w:r>
    </w:p>
    <w:p w14:paraId="13158491" w14:textId="455BE8FC" w:rsidR="00FB366D" w:rsidRPr="0012114D" w:rsidRDefault="00FB366D" w:rsidP="005A51E2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最佳社会工作者、最佳社会工作服务瞬间，各市每个类别推荐不超过6个，各省直有关部门每个类别推荐不超过2个；最佳社会工作服务机构、最佳社会工作案例，各市每个类别推荐不超过4个，各省直有关部门每个类别推荐不超过2个；最佳社会工作研究成果，各市推荐不超过3个，省直有关部门推荐1个。有关高校最佳社会工作案例、最佳社会工作研究成果每个类别推荐1个。</w:t>
      </w:r>
    </w:p>
    <w:p w14:paraId="57E0291C" w14:textId="0D20DB26" w:rsidR="00FB366D" w:rsidRPr="0012114D" w:rsidRDefault="00FB366D" w:rsidP="005A51E2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bookmarkStart w:id="0" w:name="_Hlk187935573"/>
      <w:r w:rsidRPr="0012114D">
        <w:rPr>
          <w:rFonts w:ascii="仿宋_GB2312" w:eastAsia="仿宋_GB2312" w:hint="eastAsia"/>
          <w:sz w:val="32"/>
          <w:szCs w:val="32"/>
        </w:rPr>
        <w:t>参加者需严格按照要求填写相应表格，并提供完整的证明材料。表格填写完整并</w:t>
      </w:r>
      <w:bookmarkStart w:id="1" w:name="_Hlk187935390"/>
      <w:r w:rsidRPr="0012114D">
        <w:rPr>
          <w:rFonts w:ascii="仿宋_GB2312" w:eastAsia="仿宋_GB2312" w:hint="eastAsia"/>
          <w:sz w:val="32"/>
          <w:szCs w:val="32"/>
        </w:rPr>
        <w:t>加盖公章后整理成PDF</w:t>
      </w:r>
      <w:bookmarkEnd w:id="1"/>
      <w:r w:rsidRPr="0012114D">
        <w:rPr>
          <w:rFonts w:ascii="仿宋_GB2312" w:eastAsia="仿宋_GB2312" w:hint="eastAsia"/>
          <w:sz w:val="32"/>
          <w:szCs w:val="32"/>
        </w:rPr>
        <w:t>格式，文件名称为“材料名称+市（单位/机构）+姓名”的形式。</w:t>
      </w:r>
      <w:bookmarkEnd w:id="0"/>
      <w:r w:rsidRPr="0012114D">
        <w:rPr>
          <w:rFonts w:ascii="仿宋_GB2312" w:eastAsia="仿宋_GB2312" w:hint="eastAsia"/>
          <w:sz w:val="32"/>
          <w:szCs w:val="32"/>
        </w:rPr>
        <w:t>以上材料中所规定年限均截至2024年12月31日。</w:t>
      </w:r>
    </w:p>
    <w:p w14:paraId="0EFDB2BA" w14:textId="20A6E6AF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在个人、单位、机构自愿参加的基础上,由市级推荐的,经各市社会工作联合会（协会）或市级相关单位按照资格条件和名额严格审核把关后报送;由省直有关部门和高校推荐的,经省直有关部门和高校按照资格条件和名额严格审核把关后报送。</w:t>
      </w:r>
    </w:p>
    <w:p w14:paraId="3824A643" w14:textId="77777777" w:rsidR="005A51E2" w:rsidRDefault="00FB366D" w:rsidP="00204770">
      <w:pPr>
        <w:spacing w:line="560" w:lineRule="exact"/>
        <w:ind w:firstLineChars="200" w:firstLine="643"/>
        <w:jc w:val="both"/>
        <w:rPr>
          <w:rFonts w:ascii="仿宋_GB2312" w:eastAsia="仿宋_GB2312"/>
          <w:b/>
          <w:bCs/>
          <w:sz w:val="32"/>
          <w:szCs w:val="32"/>
        </w:rPr>
      </w:pPr>
      <w:r w:rsidRPr="005A51E2">
        <w:rPr>
          <w:rFonts w:ascii="仿宋_GB2312" w:eastAsia="仿宋_GB2312" w:hint="eastAsia"/>
          <w:b/>
          <w:bCs/>
          <w:sz w:val="32"/>
          <w:szCs w:val="32"/>
        </w:rPr>
        <w:t>请各推荐单位于2025年2月20日前,将各类报送材料电子版发送至山东省社会工作联合会邮箱</w:t>
      </w:r>
      <w:r w:rsidRPr="005A51E2">
        <w:rPr>
          <w:rFonts w:ascii="仿宋_GB2312" w:eastAsia="仿宋_GB2312" w:hint="eastAsia"/>
          <w:b/>
          <w:bCs/>
          <w:sz w:val="32"/>
          <w:szCs w:val="32"/>
        </w:rPr>
        <w:lastRenderedPageBreak/>
        <w:t>sdsgxh001@163.com；将材料纸质版（1份，A4纸双面打印，装订成册）寄送至山东省社会工作联合会（地址：山东省济南市市中区二环南路2169号山东投资大厦，联系人：徐旭，联系电话：0531—68828012）。</w:t>
      </w:r>
    </w:p>
    <w:p w14:paraId="31A69763" w14:textId="3DEC9533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申报材料经专家评审确定后，将结合2025年社工日活动集中发布，并在省社会工作联合会网站、有关新闻媒体进行宣传展示。</w:t>
      </w:r>
    </w:p>
    <w:p w14:paraId="5BB639F6" w14:textId="5F0A7D17" w:rsidR="00FB366D" w:rsidRPr="00297D3C" w:rsidRDefault="00FB366D" w:rsidP="00204770">
      <w:pPr>
        <w:spacing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297D3C">
        <w:rPr>
          <w:rFonts w:ascii="黑体" w:eastAsia="黑体" w:hAnsi="黑体" w:hint="eastAsia"/>
          <w:sz w:val="32"/>
          <w:szCs w:val="32"/>
        </w:rPr>
        <w:t>四、工作要求</w:t>
      </w:r>
    </w:p>
    <w:p w14:paraId="418A25A3" w14:textId="77777777" w:rsidR="0012114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1.加强组织领导。开展2024年山东省社会工作“最佳”系列展示活动，对于总结社会工作成果，以榜样力量推动社会工作专业人才队伍建设，促进社会工作服务机构可持续发展，扩大社会工作行业影响力，引导社会各界关注关心社会工作具有重要意义。各市、各有关单位要充分认识展示活动的重要性，加强组织领导，精心组织实施，切实把推荐工作抓实抓好，推动各领域社会工作事业高质量发展。</w:t>
      </w:r>
    </w:p>
    <w:p w14:paraId="10082A73" w14:textId="77777777" w:rsidR="0012114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2.严格坚持标准。要坚持 “公开、平等、竞争、择优”的原则,严格按照规定的条件、程序和要求推荐，广泛听取各方面特别是基层群众的意见，确保推荐工作公开透明、公平公正。</w:t>
      </w:r>
    </w:p>
    <w:p w14:paraId="23185C93" w14:textId="6BD2C623" w:rsidR="00FB366D" w:rsidRPr="0012114D" w:rsidRDefault="00FB366D" w:rsidP="00204770">
      <w:pPr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2114D">
        <w:rPr>
          <w:rFonts w:ascii="仿宋_GB2312" w:eastAsia="仿宋_GB2312" w:hint="eastAsia"/>
          <w:sz w:val="32"/>
          <w:szCs w:val="32"/>
        </w:rPr>
        <w:t>3.广泛宣传动员。各市、各有关单位要加大宣传力度，使2024年山东省社会工作“最佳”系列展示活动深入基层、深入人心，充分激发和调动广大社会工作者、机构（单位）参加活动的积极性、主动性，提高全社会对社会工作的知晓</w:t>
      </w:r>
      <w:r w:rsidRPr="0012114D">
        <w:rPr>
          <w:rFonts w:ascii="仿宋_GB2312" w:eastAsia="仿宋_GB2312" w:hint="eastAsia"/>
          <w:sz w:val="32"/>
          <w:szCs w:val="32"/>
        </w:rPr>
        <w:lastRenderedPageBreak/>
        <w:t>度和认同度，为社会工作事业发展营造良好的社会氛围。</w:t>
      </w:r>
    </w:p>
    <w:p w14:paraId="76CC4FD9" w14:textId="77777777" w:rsidR="00FB366D" w:rsidRPr="0012114D" w:rsidRDefault="00FB366D" w:rsidP="00204770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FB366D">
        <w:rPr>
          <w:rFonts w:ascii="仿宋_GB2312" w:eastAsia="仿宋_GB2312" w:hint="eastAsia"/>
          <w:sz w:val="32"/>
          <w:szCs w:val="32"/>
        </w:rPr>
        <w:t>山东省社会工作联合会</w:t>
      </w:r>
    </w:p>
    <w:p w14:paraId="758DCD47" w14:textId="0DCFC52F" w:rsidR="00FB366D" w:rsidRPr="00FB366D" w:rsidRDefault="00FB366D" w:rsidP="00204770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FB366D">
        <w:rPr>
          <w:rFonts w:ascii="仿宋_GB2312" w:eastAsia="仿宋_GB2312" w:hint="eastAsia"/>
          <w:sz w:val="32"/>
          <w:szCs w:val="32"/>
        </w:rPr>
        <w:t>2025年1月15日</w:t>
      </w:r>
    </w:p>
    <w:p w14:paraId="6771907E" w14:textId="77777777" w:rsidR="00FB366D" w:rsidRPr="0012114D" w:rsidRDefault="00FB366D" w:rsidP="00204770">
      <w:pPr>
        <w:spacing w:line="560" w:lineRule="exact"/>
        <w:jc w:val="both"/>
        <w:rPr>
          <w:rFonts w:ascii="仿宋_GB2312" w:eastAsia="仿宋_GB2312" w:hint="eastAsia"/>
          <w:sz w:val="32"/>
          <w:szCs w:val="32"/>
        </w:rPr>
      </w:pPr>
    </w:p>
    <w:p w14:paraId="5916C9ED" w14:textId="77777777" w:rsidR="00FB366D" w:rsidRPr="0012114D" w:rsidRDefault="00FB366D" w:rsidP="00204770">
      <w:pPr>
        <w:spacing w:line="560" w:lineRule="exact"/>
        <w:jc w:val="both"/>
        <w:rPr>
          <w:rFonts w:ascii="仿宋_GB2312" w:eastAsia="仿宋_GB2312" w:hint="eastAsia"/>
          <w:sz w:val="32"/>
          <w:szCs w:val="32"/>
        </w:rPr>
      </w:pPr>
    </w:p>
    <w:sectPr w:rsidR="00FB366D" w:rsidRPr="0012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C1B8" w14:textId="77777777" w:rsidR="00365B79" w:rsidRDefault="00365B79" w:rsidP="0020477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ED4572E" w14:textId="77777777" w:rsidR="00365B79" w:rsidRDefault="00365B79" w:rsidP="0020477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1E47" w14:textId="77777777" w:rsidR="00365B79" w:rsidRDefault="00365B79" w:rsidP="0020477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58881C0" w14:textId="77777777" w:rsidR="00365B79" w:rsidRDefault="00365B79" w:rsidP="0020477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6D"/>
    <w:rsid w:val="0012114D"/>
    <w:rsid w:val="00204770"/>
    <w:rsid w:val="00297D3C"/>
    <w:rsid w:val="00365B79"/>
    <w:rsid w:val="0050071C"/>
    <w:rsid w:val="005A51E2"/>
    <w:rsid w:val="00DA54F0"/>
    <w:rsid w:val="00EA18D0"/>
    <w:rsid w:val="00EF5B70"/>
    <w:rsid w:val="00FB366D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F644"/>
  <w15:chartTrackingRefBased/>
  <w15:docId w15:val="{4EB5FF92-7153-4C10-B5F3-22264F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66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0477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0477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047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04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社工 济南</dc:creator>
  <cp:keywords/>
  <dc:description/>
  <cp:lastModifiedBy>社工 济南</cp:lastModifiedBy>
  <cp:revision>5</cp:revision>
  <dcterms:created xsi:type="dcterms:W3CDTF">2025-01-16T03:28:00Z</dcterms:created>
  <dcterms:modified xsi:type="dcterms:W3CDTF">2025-01-16T08:23:00Z</dcterms:modified>
</cp:coreProperties>
</file>